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ayout w:type="fixed"/>
        <w:tblLook w:val="0000"/>
      </w:tblPr>
      <w:tblGrid>
        <w:gridCol w:w="8755"/>
      </w:tblGrid>
      <w:tr w:rsidR="009A16A2" w:rsidTr="00CC3FCA">
        <w:tc>
          <w:tcPr>
            <w:tcW w:w="8755" w:type="dxa"/>
            <w:tcBorders>
              <w:bottom w:val="single" w:sz="12" w:space="0" w:color="auto"/>
            </w:tcBorders>
          </w:tcPr>
          <w:p w:rsidR="009A16A2" w:rsidRPr="009A16A2" w:rsidRDefault="009A16A2" w:rsidP="00CC3FCA">
            <w:pPr>
              <w:rPr>
                <w:b/>
                <w:bCs/>
              </w:rPr>
            </w:pPr>
            <w:r>
              <w:rPr>
                <w:b/>
                <w:bCs/>
              </w:rPr>
              <w:t>Title:</w:t>
            </w:r>
          </w:p>
        </w:tc>
      </w:tr>
      <w:tr w:rsidR="009A16A2" w:rsidTr="00CC3FCA">
        <w:trPr>
          <w:trHeight w:val="567"/>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9A16A2" w:rsidRPr="00777F66" w:rsidRDefault="00A10E87" w:rsidP="00144E12">
            <w:pPr>
              <w:jc w:val="center"/>
              <w:rPr>
                <w:b/>
                <w:sz w:val="28"/>
                <w:szCs w:val="28"/>
              </w:rPr>
            </w:pPr>
            <w:r w:rsidRPr="00777F66">
              <w:rPr>
                <w:b/>
                <w:sz w:val="28"/>
                <w:szCs w:val="28"/>
              </w:rPr>
              <w:t xml:space="preserve"> </w:t>
            </w:r>
            <w:proofErr w:type="spellStart"/>
            <w:r w:rsidRPr="00777F66">
              <w:rPr>
                <w:b/>
                <w:sz w:val="28"/>
                <w:szCs w:val="28"/>
              </w:rPr>
              <w:t>Santilli's</w:t>
            </w:r>
            <w:proofErr w:type="spellEnd"/>
            <w:r w:rsidRPr="00777F66">
              <w:rPr>
                <w:b/>
                <w:sz w:val="28"/>
                <w:szCs w:val="28"/>
              </w:rPr>
              <w:t xml:space="preserve"> isotopic, </w:t>
            </w:r>
            <w:proofErr w:type="spellStart"/>
            <w:r w:rsidRPr="00777F66">
              <w:rPr>
                <w:b/>
                <w:sz w:val="28"/>
                <w:szCs w:val="28"/>
              </w:rPr>
              <w:t>genotopic</w:t>
            </w:r>
            <w:proofErr w:type="spellEnd"/>
            <w:r w:rsidRPr="00777F66">
              <w:rPr>
                <w:b/>
                <w:sz w:val="28"/>
                <w:szCs w:val="28"/>
              </w:rPr>
              <w:t xml:space="preserve"> and </w:t>
            </w:r>
            <w:proofErr w:type="spellStart"/>
            <w:r w:rsidRPr="00777F66">
              <w:rPr>
                <w:b/>
                <w:sz w:val="28"/>
                <w:szCs w:val="28"/>
              </w:rPr>
              <w:t>isodual</w:t>
            </w:r>
            <w:proofErr w:type="spellEnd"/>
            <w:r w:rsidRPr="00777F66">
              <w:rPr>
                <w:b/>
                <w:sz w:val="28"/>
                <w:szCs w:val="28"/>
              </w:rPr>
              <w:t xml:space="preserve"> four directions of time and </w:t>
            </w:r>
            <w:proofErr w:type="spellStart"/>
            <w:r w:rsidRPr="00777F66">
              <w:rPr>
                <w:b/>
                <w:sz w:val="28"/>
                <w:szCs w:val="28"/>
              </w:rPr>
              <w:t>nonequilibrium</w:t>
            </w:r>
            <w:proofErr w:type="spellEnd"/>
            <w:r w:rsidRPr="00777F66">
              <w:rPr>
                <w:b/>
                <w:sz w:val="28"/>
                <w:szCs w:val="28"/>
              </w:rPr>
              <w:t xml:space="preserve"> thermodynamics</w:t>
            </w:r>
          </w:p>
        </w:tc>
      </w:tr>
      <w:tr w:rsidR="0028306B" w:rsidRPr="0028306B" w:rsidTr="00CC3FCA">
        <w:tc>
          <w:tcPr>
            <w:tcW w:w="8755" w:type="dxa"/>
            <w:tcBorders>
              <w:top w:val="single" w:sz="12" w:space="0" w:color="auto"/>
              <w:bottom w:val="single" w:sz="12" w:space="0" w:color="auto"/>
            </w:tcBorders>
          </w:tcPr>
          <w:p w:rsidR="0028306B" w:rsidRPr="0028306B" w:rsidRDefault="0028306B">
            <w:pPr>
              <w:rPr>
                <w:b/>
                <w:bCs/>
              </w:rPr>
            </w:pPr>
          </w:p>
          <w:p w:rsidR="0028306B" w:rsidRPr="0028306B" w:rsidRDefault="0028306B" w:rsidP="0028306B">
            <w:pPr>
              <w:rPr>
                <w:b/>
                <w:bCs/>
              </w:rPr>
            </w:pPr>
            <w:r w:rsidRPr="0028306B">
              <w:rPr>
                <w:b/>
                <w:bCs/>
              </w:rPr>
              <w:t>Authors &amp; affiliations:</w:t>
            </w:r>
          </w:p>
        </w:tc>
      </w:tr>
      <w:tr w:rsidR="0028306B" w:rsidTr="00CC3FCA">
        <w:trPr>
          <w:trHeight w:val="763"/>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28306B" w:rsidRPr="00777F66" w:rsidRDefault="00A10E87" w:rsidP="00144E12">
            <w:pPr>
              <w:jc w:val="center"/>
              <w:rPr>
                <w:i/>
                <w:sz w:val="24"/>
              </w:rPr>
            </w:pPr>
            <w:r w:rsidRPr="00777F66">
              <w:rPr>
                <w:i/>
                <w:sz w:val="24"/>
              </w:rPr>
              <w:t xml:space="preserve">Anil A. </w:t>
            </w:r>
            <w:proofErr w:type="spellStart"/>
            <w:r w:rsidRPr="00777F66">
              <w:rPr>
                <w:i/>
                <w:sz w:val="24"/>
              </w:rPr>
              <w:t>Bhalekar</w:t>
            </w:r>
            <w:proofErr w:type="spellEnd"/>
            <w:r w:rsidRPr="00777F66">
              <w:rPr>
                <w:i/>
                <w:sz w:val="24"/>
              </w:rPr>
              <w:t xml:space="preserve"> </w:t>
            </w:r>
          </w:p>
          <w:p w:rsidR="00A10E87" w:rsidRPr="00144E12" w:rsidRDefault="00A10E87" w:rsidP="00A10E87">
            <w:pPr>
              <w:jc w:val="center"/>
              <w:rPr>
                <w:i/>
              </w:rPr>
            </w:pPr>
            <w:r w:rsidRPr="00777F66">
              <w:rPr>
                <w:i/>
                <w:sz w:val="24"/>
              </w:rPr>
              <w:t>Department of Chemistry, R. T. M. Nagpur University, Amravati Road Campus, NAGPUR  -  440 033, India</w:t>
            </w:r>
          </w:p>
        </w:tc>
      </w:tr>
      <w:tr w:rsidR="009A16A2" w:rsidTr="00CC3FCA">
        <w:tc>
          <w:tcPr>
            <w:tcW w:w="8755" w:type="dxa"/>
            <w:tcBorders>
              <w:top w:val="single" w:sz="12" w:space="0" w:color="auto"/>
              <w:bottom w:val="single" w:sz="12" w:space="0" w:color="auto"/>
            </w:tcBorders>
          </w:tcPr>
          <w:p w:rsidR="009A16A2" w:rsidRDefault="009A16A2">
            <w:pPr>
              <w:rPr>
                <w:b/>
                <w:bCs/>
              </w:rPr>
            </w:pPr>
          </w:p>
          <w:p w:rsidR="009A16A2" w:rsidRDefault="009A16A2">
            <w:r>
              <w:rPr>
                <w:b/>
                <w:bCs/>
              </w:rPr>
              <w:t xml:space="preserve">Abstract:  </w:t>
            </w:r>
            <w:r w:rsidRPr="009A16A2">
              <w:rPr>
                <w:sz w:val="16"/>
              </w:rPr>
              <w:t>(</w:t>
            </w:r>
            <w:r w:rsidR="00BE2129" w:rsidRPr="00BE2129">
              <w:rPr>
                <w:sz w:val="16"/>
              </w:rPr>
              <w:t xml:space="preserve">Your abstract must use </w:t>
            </w:r>
            <w:r w:rsidR="00BE2129" w:rsidRPr="00BE2129">
              <w:rPr>
                <w:b/>
                <w:sz w:val="16"/>
              </w:rPr>
              <w:t>Normal style</w:t>
            </w:r>
            <w:r w:rsidR="00BE2129" w:rsidRPr="00BE2129">
              <w:rPr>
                <w:sz w:val="16"/>
              </w:rPr>
              <w:t xml:space="preserve"> and must fit in this </w:t>
            </w:r>
            <w:r w:rsidR="00BE2129">
              <w:rPr>
                <w:sz w:val="16"/>
              </w:rPr>
              <w:t>box</w:t>
            </w:r>
            <w:r w:rsidR="00BE2129" w:rsidRPr="00BE2129">
              <w:rPr>
                <w:sz w:val="16"/>
              </w:rPr>
              <w:t>.  Your abstract should be no longer than 300 words. Th</w:t>
            </w:r>
            <w:r w:rsidR="00BE2129">
              <w:rPr>
                <w:sz w:val="16"/>
              </w:rPr>
              <w:t>e box</w:t>
            </w:r>
            <w:r w:rsidR="00BE2129" w:rsidRPr="00BE2129">
              <w:rPr>
                <w:sz w:val="16"/>
              </w:rPr>
              <w:t xml:space="preserve"> will ‘expand’ over 2 pages as you add text/diagrams into it.</w:t>
            </w:r>
            <w:r w:rsidRPr="009A16A2">
              <w:rPr>
                <w:sz w:val="16"/>
              </w:rPr>
              <w:t>)</w:t>
            </w:r>
          </w:p>
        </w:tc>
      </w:tr>
      <w:tr w:rsidR="009A16A2" w:rsidRPr="00777F66" w:rsidTr="00CC3FCA">
        <w:trPr>
          <w:trHeight w:val="7371"/>
        </w:trPr>
        <w:tc>
          <w:tcPr>
            <w:tcW w:w="8755" w:type="dxa"/>
            <w:tcBorders>
              <w:top w:val="single" w:sz="12" w:space="0" w:color="auto"/>
              <w:left w:val="single" w:sz="12" w:space="0" w:color="auto"/>
              <w:bottom w:val="single" w:sz="12" w:space="0" w:color="auto"/>
              <w:right w:val="single" w:sz="12" w:space="0" w:color="auto"/>
            </w:tcBorders>
            <w:shd w:val="clear" w:color="auto" w:fill="F3F3F3"/>
          </w:tcPr>
          <w:p w:rsidR="00B13138" w:rsidRDefault="00B13138" w:rsidP="00777F66">
            <w:pPr>
              <w:ind w:right="34"/>
              <w:rPr>
                <w:sz w:val="24"/>
              </w:rPr>
            </w:pPr>
          </w:p>
          <w:p w:rsidR="00BE2129" w:rsidRDefault="00A10E87" w:rsidP="00777F66">
            <w:pPr>
              <w:ind w:right="34"/>
              <w:rPr>
                <w:sz w:val="24"/>
              </w:rPr>
            </w:pPr>
            <w:r w:rsidRPr="00777F66">
              <w:rPr>
                <w:sz w:val="24"/>
              </w:rPr>
              <w:t xml:space="preserve">The decades of research by Professor R. M. </w:t>
            </w:r>
            <w:proofErr w:type="spellStart"/>
            <w:r w:rsidRPr="00777F66">
              <w:rPr>
                <w:sz w:val="24"/>
              </w:rPr>
              <w:t>Santilli</w:t>
            </w:r>
            <w:proofErr w:type="spellEnd"/>
            <w:r w:rsidRPr="00777F66">
              <w:rPr>
                <w:sz w:val="24"/>
              </w:rPr>
              <w:t xml:space="preserve"> saw t</w:t>
            </w:r>
            <w:r w:rsidR="00777F66" w:rsidRPr="00777F66">
              <w:rPr>
                <w:sz w:val="24"/>
              </w:rPr>
              <w:t xml:space="preserve">he advent of </w:t>
            </w:r>
            <w:proofErr w:type="spellStart"/>
            <w:r w:rsidR="00777F66" w:rsidRPr="00777F66">
              <w:rPr>
                <w:sz w:val="24"/>
              </w:rPr>
              <w:t>iso</w:t>
            </w:r>
            <w:proofErr w:type="spellEnd"/>
            <w:r w:rsidR="00777F66" w:rsidRPr="00777F66">
              <w:rPr>
                <w:sz w:val="24"/>
              </w:rPr>
              <w:t xml:space="preserve">- and  </w:t>
            </w:r>
            <w:proofErr w:type="spellStart"/>
            <w:r w:rsidR="00777F66" w:rsidRPr="00777F66">
              <w:rPr>
                <w:sz w:val="24"/>
              </w:rPr>
              <w:t>isodual</w:t>
            </w:r>
            <w:proofErr w:type="spellEnd"/>
            <w:r w:rsidR="00777F66" w:rsidRPr="00777F66">
              <w:rPr>
                <w:sz w:val="24"/>
              </w:rPr>
              <w:t>-;</w:t>
            </w:r>
            <w:r w:rsidRPr="00777F66">
              <w:rPr>
                <w:sz w:val="24"/>
              </w:rPr>
              <w:t xml:space="preserve"> </w:t>
            </w:r>
            <w:proofErr w:type="spellStart"/>
            <w:r w:rsidRPr="00777F66">
              <w:rPr>
                <w:sz w:val="24"/>
              </w:rPr>
              <w:t>geno</w:t>
            </w:r>
            <w:proofErr w:type="spellEnd"/>
            <w:r w:rsidRPr="00777F66">
              <w:rPr>
                <w:sz w:val="24"/>
              </w:rPr>
              <w:t>-</w:t>
            </w:r>
            <w:r w:rsidR="00777F66" w:rsidRPr="00777F66">
              <w:rPr>
                <w:sz w:val="24"/>
              </w:rPr>
              <w:t xml:space="preserve"> and </w:t>
            </w:r>
            <w:r w:rsidRPr="00777F66">
              <w:rPr>
                <w:sz w:val="24"/>
              </w:rPr>
              <w:t xml:space="preserve"> </w:t>
            </w:r>
            <w:proofErr w:type="spellStart"/>
            <w:r w:rsidRPr="00777F66">
              <w:rPr>
                <w:sz w:val="24"/>
              </w:rPr>
              <w:t>genoisodual</w:t>
            </w:r>
            <w:proofErr w:type="spellEnd"/>
            <w:r w:rsidRPr="00777F66">
              <w:rPr>
                <w:sz w:val="24"/>
              </w:rPr>
              <w:t xml:space="preserve">- </w:t>
            </w:r>
            <w:r w:rsidR="00777F66" w:rsidRPr="00777F66">
              <w:rPr>
                <w:sz w:val="24"/>
              </w:rPr>
              <w:t xml:space="preserve">; </w:t>
            </w:r>
            <w:r w:rsidRPr="00777F66">
              <w:rPr>
                <w:sz w:val="24"/>
              </w:rPr>
              <w:t xml:space="preserve">and </w:t>
            </w:r>
            <w:r w:rsidR="00777F66" w:rsidRPr="00777F66">
              <w:rPr>
                <w:sz w:val="24"/>
              </w:rPr>
              <w:t xml:space="preserve"> </w:t>
            </w:r>
            <w:r w:rsidRPr="00777F66">
              <w:rPr>
                <w:sz w:val="24"/>
              </w:rPr>
              <w:t>hyper-</w:t>
            </w:r>
            <w:r w:rsidR="00777F66" w:rsidRPr="00777F66">
              <w:rPr>
                <w:sz w:val="24"/>
              </w:rPr>
              <w:t xml:space="preserve"> and </w:t>
            </w:r>
            <w:proofErr w:type="spellStart"/>
            <w:r w:rsidR="00777F66" w:rsidRPr="00777F66">
              <w:rPr>
                <w:sz w:val="24"/>
              </w:rPr>
              <w:t>isodualhyper</w:t>
            </w:r>
            <w:proofErr w:type="spellEnd"/>
            <w:r w:rsidR="00777F66" w:rsidRPr="00777F66">
              <w:rPr>
                <w:sz w:val="24"/>
              </w:rPr>
              <w:t xml:space="preserve"> </w:t>
            </w:r>
            <w:r w:rsidRPr="00777F66">
              <w:rPr>
                <w:sz w:val="24"/>
              </w:rPr>
              <w:t xml:space="preserve"> mathematics and corres</w:t>
            </w:r>
            <w:r w:rsidR="00777F66" w:rsidRPr="00777F66">
              <w:rPr>
                <w:sz w:val="24"/>
              </w:rPr>
              <w:t>ponding lifting of mechanics including</w:t>
            </w:r>
            <w:r w:rsidRPr="00777F66">
              <w:rPr>
                <w:sz w:val="24"/>
              </w:rPr>
              <w:t xml:space="preserve"> quantum mechanics</w:t>
            </w:r>
            <w:r w:rsidR="00777F66" w:rsidRPr="00777F66">
              <w:rPr>
                <w:sz w:val="24"/>
              </w:rPr>
              <w:t xml:space="preserve"> [1,2].</w:t>
            </w:r>
            <w:r w:rsidRPr="00777F66">
              <w:rPr>
                <w:sz w:val="24"/>
              </w:rPr>
              <w:t xml:space="preserve"> This then removed a multitude of inadequacies existing in various branches of science e.g. general and special relativity, quantum mechanics, quantum chemistry, astrophysics, cosmology, particle physics, nuclear physics, and so on. Thus we can safely say that the new mathematics of </w:t>
            </w:r>
            <w:proofErr w:type="spellStart"/>
            <w:r w:rsidRPr="00777F66">
              <w:rPr>
                <w:sz w:val="24"/>
              </w:rPr>
              <w:t>Santilli</w:t>
            </w:r>
            <w:proofErr w:type="spellEnd"/>
            <w:r w:rsidRPr="00777F66">
              <w:rPr>
                <w:sz w:val="24"/>
              </w:rPr>
              <w:t xml:space="preserve"> produced new sciences for a new era. </w:t>
            </w:r>
            <w:proofErr w:type="spellStart"/>
            <w:r w:rsidRPr="00777F66">
              <w:rPr>
                <w:sz w:val="24"/>
              </w:rPr>
              <w:t>Santilli</w:t>
            </w:r>
            <w:proofErr w:type="spellEnd"/>
            <w:r w:rsidRPr="00777F66">
              <w:rPr>
                <w:sz w:val="24"/>
              </w:rPr>
              <w:t xml:space="preserve"> has discovered</w:t>
            </w:r>
            <w:r w:rsidR="00777F66">
              <w:rPr>
                <w:sz w:val="24"/>
              </w:rPr>
              <w:t xml:space="preserve"> [</w:t>
            </w:r>
            <w:r w:rsidR="00C50316">
              <w:rPr>
                <w:sz w:val="24"/>
              </w:rPr>
              <w:t>3</w:t>
            </w:r>
            <w:r w:rsidR="00777F66">
              <w:rPr>
                <w:sz w:val="24"/>
              </w:rPr>
              <w:t>]</w:t>
            </w:r>
            <w:r w:rsidRPr="00777F66">
              <w:rPr>
                <w:sz w:val="24"/>
              </w:rPr>
              <w:t xml:space="preserve"> for the first time that there are four directions of time's arrow and not </w:t>
            </w:r>
            <w:r w:rsidR="001870F3">
              <w:rPr>
                <w:sz w:val="24"/>
              </w:rPr>
              <w:t xml:space="preserve">the only </w:t>
            </w:r>
            <w:r w:rsidRPr="00777F66">
              <w:rPr>
                <w:sz w:val="24"/>
              </w:rPr>
              <w:t xml:space="preserve">two asserted earlier by </w:t>
            </w:r>
            <w:proofErr w:type="spellStart"/>
            <w:r w:rsidRPr="00777F66">
              <w:rPr>
                <w:sz w:val="24"/>
              </w:rPr>
              <w:t>Eddington</w:t>
            </w:r>
            <w:proofErr w:type="spellEnd"/>
            <w:r w:rsidR="001870F3">
              <w:rPr>
                <w:sz w:val="24"/>
              </w:rPr>
              <w:t xml:space="preserve"> [4]</w:t>
            </w:r>
            <w:r w:rsidRPr="00777F66">
              <w:rPr>
                <w:sz w:val="24"/>
              </w:rPr>
              <w:t xml:space="preserve">. </w:t>
            </w:r>
            <w:r w:rsidR="001870F3">
              <w:rPr>
                <w:sz w:val="24"/>
              </w:rPr>
              <w:t>T</w:t>
            </w:r>
            <w:r w:rsidR="00777F66">
              <w:rPr>
                <w:sz w:val="24"/>
              </w:rPr>
              <w:t xml:space="preserve">his presentation </w:t>
            </w:r>
            <w:r w:rsidR="001870F3">
              <w:rPr>
                <w:sz w:val="24"/>
              </w:rPr>
              <w:t xml:space="preserve">is </w:t>
            </w:r>
            <w:proofErr w:type="gramStart"/>
            <w:r w:rsidR="001870F3">
              <w:rPr>
                <w:sz w:val="24"/>
              </w:rPr>
              <w:t>a  brief</w:t>
            </w:r>
            <w:proofErr w:type="gramEnd"/>
            <w:r w:rsidR="001870F3">
              <w:rPr>
                <w:sz w:val="24"/>
              </w:rPr>
              <w:t xml:space="preserve"> review of </w:t>
            </w:r>
            <w:proofErr w:type="spellStart"/>
            <w:r w:rsidR="001870F3">
              <w:rPr>
                <w:sz w:val="24"/>
              </w:rPr>
              <w:t>Santilli's</w:t>
            </w:r>
            <w:proofErr w:type="spellEnd"/>
            <w:r w:rsidR="001870F3">
              <w:rPr>
                <w:sz w:val="24"/>
              </w:rPr>
              <w:t xml:space="preserve"> </w:t>
            </w:r>
            <w:proofErr w:type="spellStart"/>
            <w:r w:rsidRPr="001870F3">
              <w:rPr>
                <w:i/>
                <w:sz w:val="24"/>
              </w:rPr>
              <w:t>isotimes</w:t>
            </w:r>
            <w:proofErr w:type="spellEnd"/>
            <w:r w:rsidRPr="001870F3">
              <w:rPr>
                <w:i/>
                <w:sz w:val="24"/>
              </w:rPr>
              <w:t xml:space="preserve">, </w:t>
            </w:r>
            <w:proofErr w:type="spellStart"/>
            <w:r w:rsidRPr="001870F3">
              <w:rPr>
                <w:i/>
                <w:sz w:val="24"/>
              </w:rPr>
              <w:t>genotimes</w:t>
            </w:r>
            <w:proofErr w:type="spellEnd"/>
            <w:r w:rsidRPr="001870F3">
              <w:rPr>
                <w:i/>
                <w:sz w:val="24"/>
              </w:rPr>
              <w:t xml:space="preserve"> and </w:t>
            </w:r>
            <w:proofErr w:type="spellStart"/>
            <w:r w:rsidRPr="001870F3">
              <w:rPr>
                <w:i/>
                <w:sz w:val="24"/>
              </w:rPr>
              <w:t>genohypertimes</w:t>
            </w:r>
            <w:proofErr w:type="spellEnd"/>
            <w:r w:rsidR="00777F66">
              <w:rPr>
                <w:sz w:val="24"/>
              </w:rPr>
              <w:t xml:space="preserve"> and their implications</w:t>
            </w:r>
            <w:r w:rsidRPr="00777F66">
              <w:rPr>
                <w:sz w:val="24"/>
              </w:rPr>
              <w:t>. T</w:t>
            </w:r>
            <w:r w:rsidR="001870F3">
              <w:rPr>
                <w:sz w:val="24"/>
              </w:rPr>
              <w:t xml:space="preserve">o this list we have added </w:t>
            </w:r>
            <w:proofErr w:type="spellStart"/>
            <w:r w:rsidRPr="001870F3">
              <w:rPr>
                <w:i/>
                <w:sz w:val="24"/>
              </w:rPr>
              <w:t>genothermodynamic</w:t>
            </w:r>
            <w:proofErr w:type="spellEnd"/>
            <w:r w:rsidRPr="001870F3">
              <w:rPr>
                <w:i/>
                <w:sz w:val="24"/>
              </w:rPr>
              <w:t xml:space="preserve"> time</w:t>
            </w:r>
            <w:r w:rsidR="001870F3">
              <w:rPr>
                <w:i/>
                <w:sz w:val="24"/>
              </w:rPr>
              <w:t>’</w:t>
            </w:r>
            <w:r w:rsidRPr="001870F3">
              <w:rPr>
                <w:i/>
                <w:sz w:val="24"/>
              </w:rPr>
              <w:t>s</w:t>
            </w:r>
            <w:r w:rsidR="001870F3">
              <w:rPr>
                <w:i/>
                <w:sz w:val="24"/>
              </w:rPr>
              <w:t xml:space="preserve"> arrows</w:t>
            </w:r>
            <w:r w:rsidRPr="00777F66">
              <w:rPr>
                <w:sz w:val="24"/>
              </w:rPr>
              <w:t xml:space="preserve"> identified for the first time by the present author </w:t>
            </w:r>
            <w:r w:rsidR="00777F66">
              <w:rPr>
                <w:sz w:val="24"/>
              </w:rPr>
              <w:t>[</w:t>
            </w:r>
            <w:r w:rsidR="001870F3">
              <w:rPr>
                <w:sz w:val="24"/>
              </w:rPr>
              <w:t>5, 6</w:t>
            </w:r>
            <w:r w:rsidR="001F791E">
              <w:rPr>
                <w:sz w:val="24"/>
              </w:rPr>
              <w:t>, 7</w:t>
            </w:r>
            <w:proofErr w:type="gramStart"/>
            <w:r w:rsidR="00777F66">
              <w:rPr>
                <w:sz w:val="24"/>
              </w:rPr>
              <w:t xml:space="preserve">] </w:t>
            </w:r>
            <w:r w:rsidRPr="00777F66">
              <w:rPr>
                <w:sz w:val="24"/>
              </w:rPr>
              <w:t xml:space="preserve"> by</w:t>
            </w:r>
            <w:proofErr w:type="gramEnd"/>
            <w:r w:rsidRPr="00777F66">
              <w:rPr>
                <w:sz w:val="24"/>
              </w:rPr>
              <w:t xml:space="preserve"> reanalyzing the </w:t>
            </w:r>
            <w:proofErr w:type="spellStart"/>
            <w:r w:rsidRPr="00777F66">
              <w:rPr>
                <w:sz w:val="24"/>
              </w:rPr>
              <w:t>genononequilibrium</w:t>
            </w:r>
            <w:proofErr w:type="spellEnd"/>
            <w:r w:rsidRPr="00777F66">
              <w:rPr>
                <w:sz w:val="24"/>
              </w:rPr>
              <w:t xml:space="preserve"> thermodynamics of coupled processes </w:t>
            </w:r>
            <w:r w:rsidR="00777F66">
              <w:rPr>
                <w:sz w:val="24"/>
              </w:rPr>
              <w:t>[</w:t>
            </w:r>
            <w:r w:rsidR="001F791E">
              <w:rPr>
                <w:sz w:val="24"/>
              </w:rPr>
              <w:t>8</w:t>
            </w:r>
            <w:r w:rsidR="00777F66">
              <w:rPr>
                <w:sz w:val="24"/>
              </w:rPr>
              <w:t>]</w:t>
            </w:r>
            <w:r w:rsidR="001F791E">
              <w:rPr>
                <w:sz w:val="24"/>
              </w:rPr>
              <w:t>.</w:t>
            </w:r>
          </w:p>
          <w:p w:rsidR="00B13138" w:rsidRDefault="00B13138" w:rsidP="00777F66">
            <w:pPr>
              <w:ind w:right="34"/>
              <w:rPr>
                <w:sz w:val="24"/>
              </w:rPr>
            </w:pPr>
          </w:p>
          <w:p w:rsidR="00B13138" w:rsidRDefault="00B13138" w:rsidP="00777F66">
            <w:pPr>
              <w:ind w:right="34"/>
              <w:rPr>
                <w:b/>
                <w:sz w:val="24"/>
              </w:rPr>
            </w:pPr>
            <w:r>
              <w:rPr>
                <w:b/>
                <w:sz w:val="24"/>
              </w:rPr>
              <w:t>References:</w:t>
            </w:r>
          </w:p>
          <w:p w:rsidR="00B13138" w:rsidRDefault="00B13138" w:rsidP="00777F66">
            <w:pPr>
              <w:ind w:right="34"/>
              <w:rPr>
                <w:b/>
                <w:sz w:val="24"/>
              </w:rPr>
            </w:pPr>
          </w:p>
          <w:p w:rsidR="00B13138" w:rsidRDefault="00B13138" w:rsidP="00B13138">
            <w:pPr>
              <w:numPr>
                <w:ilvl w:val="0"/>
                <w:numId w:val="11"/>
              </w:numPr>
              <w:ind w:right="34"/>
              <w:rPr>
                <w:sz w:val="24"/>
              </w:rPr>
            </w:pPr>
            <w:r>
              <w:rPr>
                <w:sz w:val="24"/>
              </w:rPr>
              <w:t xml:space="preserve">R. M. </w:t>
            </w:r>
            <w:proofErr w:type="spellStart"/>
            <w:r>
              <w:rPr>
                <w:sz w:val="24"/>
              </w:rPr>
              <w:t>Santilli</w:t>
            </w:r>
            <w:proofErr w:type="spellEnd"/>
            <w:r>
              <w:rPr>
                <w:sz w:val="24"/>
              </w:rPr>
              <w:t>, “</w:t>
            </w:r>
            <w:proofErr w:type="spellStart"/>
            <w:r w:rsidRPr="00B13138">
              <w:rPr>
                <w:sz w:val="24"/>
              </w:rPr>
              <w:t>Hadronic</w:t>
            </w:r>
            <w:proofErr w:type="spellEnd"/>
            <w:r w:rsidRPr="00B13138">
              <w:rPr>
                <w:sz w:val="24"/>
              </w:rPr>
              <w:t xml:space="preserve"> Mathematics, Mechanics</w:t>
            </w:r>
            <w:r>
              <w:rPr>
                <w:sz w:val="24"/>
              </w:rPr>
              <w:t xml:space="preserve"> </w:t>
            </w:r>
            <w:r w:rsidRPr="00B13138">
              <w:rPr>
                <w:sz w:val="24"/>
              </w:rPr>
              <w:t xml:space="preserve">and Chemistry. Vol. III: </w:t>
            </w:r>
            <w:proofErr w:type="spellStart"/>
            <w:r w:rsidRPr="00B13138">
              <w:rPr>
                <w:sz w:val="24"/>
              </w:rPr>
              <w:t>Iso</w:t>
            </w:r>
            <w:proofErr w:type="spellEnd"/>
            <w:r w:rsidRPr="00B13138">
              <w:rPr>
                <w:sz w:val="24"/>
              </w:rPr>
              <w:t xml:space="preserve">-, </w:t>
            </w:r>
            <w:proofErr w:type="spellStart"/>
            <w:r w:rsidRPr="00B13138">
              <w:rPr>
                <w:sz w:val="24"/>
              </w:rPr>
              <w:t>Geno</w:t>
            </w:r>
            <w:proofErr w:type="spellEnd"/>
            <w:r w:rsidRPr="00B13138">
              <w:rPr>
                <w:sz w:val="24"/>
              </w:rPr>
              <w:t>-, Hyper-Formulations for Matter</w:t>
            </w:r>
            <w:r>
              <w:rPr>
                <w:sz w:val="24"/>
              </w:rPr>
              <w:t xml:space="preserve"> </w:t>
            </w:r>
            <w:r w:rsidRPr="00B13138">
              <w:rPr>
                <w:sz w:val="24"/>
              </w:rPr>
              <w:t xml:space="preserve">and Their </w:t>
            </w:r>
            <w:proofErr w:type="spellStart"/>
            <w:r w:rsidRPr="00B13138">
              <w:rPr>
                <w:sz w:val="24"/>
              </w:rPr>
              <w:t>Isoduals</w:t>
            </w:r>
            <w:proofErr w:type="spellEnd"/>
            <w:r w:rsidRPr="00B13138">
              <w:rPr>
                <w:sz w:val="24"/>
              </w:rPr>
              <w:t xml:space="preserve"> for Antimatter</w:t>
            </w:r>
            <w:r>
              <w:rPr>
                <w:sz w:val="24"/>
              </w:rPr>
              <w:t xml:space="preserve">”, </w:t>
            </w:r>
            <w:r w:rsidRPr="00B13138">
              <w:rPr>
                <w:sz w:val="24"/>
              </w:rPr>
              <w:t>International Academic Press</w:t>
            </w:r>
            <w:r>
              <w:rPr>
                <w:sz w:val="24"/>
              </w:rPr>
              <w:t xml:space="preserve">, </w:t>
            </w:r>
            <w:r w:rsidRPr="00B13138">
              <w:rPr>
                <w:sz w:val="24"/>
              </w:rPr>
              <w:t xml:space="preserve">Palm </w:t>
            </w:r>
            <w:proofErr w:type="spellStart"/>
            <w:r w:rsidRPr="00B13138">
              <w:rPr>
                <w:sz w:val="24"/>
              </w:rPr>
              <w:t>Harbor</w:t>
            </w:r>
            <w:proofErr w:type="spellEnd"/>
            <w:r w:rsidRPr="00B13138">
              <w:rPr>
                <w:sz w:val="24"/>
              </w:rPr>
              <w:t>, FL 34682, U.S.A.</w:t>
            </w:r>
            <w:r>
              <w:rPr>
                <w:sz w:val="24"/>
              </w:rPr>
              <w:t xml:space="preserve">, 2008.  </w:t>
            </w:r>
            <w:hyperlink r:id="rId7" w:history="1">
              <w:r w:rsidRPr="001141AE">
                <w:rPr>
                  <w:rStyle w:val="Hyperlink"/>
                  <w:color w:val="0000FF" w:themeColor="hyperlink"/>
                  <w:sz w:val="24"/>
                </w:rPr>
                <w:t>http://www.i-b-r.org/docs/HMMC-III-02-26-08.pdf</w:t>
              </w:r>
            </w:hyperlink>
          </w:p>
          <w:p w:rsidR="00B13138" w:rsidRDefault="00C50316" w:rsidP="00C50316">
            <w:pPr>
              <w:numPr>
                <w:ilvl w:val="0"/>
                <w:numId w:val="11"/>
              </w:numPr>
              <w:ind w:right="34"/>
              <w:rPr>
                <w:sz w:val="24"/>
              </w:rPr>
            </w:pPr>
            <w:r>
              <w:rPr>
                <w:sz w:val="24"/>
              </w:rPr>
              <w:t xml:space="preserve">R. M. </w:t>
            </w:r>
            <w:proofErr w:type="spellStart"/>
            <w:r>
              <w:rPr>
                <w:sz w:val="24"/>
              </w:rPr>
              <w:t>Santilli</w:t>
            </w:r>
            <w:proofErr w:type="spellEnd"/>
            <w:r>
              <w:rPr>
                <w:sz w:val="24"/>
              </w:rPr>
              <w:t>, “</w:t>
            </w:r>
            <w:r w:rsidRPr="00C50316">
              <w:rPr>
                <w:sz w:val="24"/>
              </w:rPr>
              <w:t xml:space="preserve">Elements of </w:t>
            </w:r>
            <w:proofErr w:type="spellStart"/>
            <w:r w:rsidRPr="00C50316">
              <w:rPr>
                <w:sz w:val="24"/>
              </w:rPr>
              <w:t>Iso</w:t>
            </w:r>
            <w:proofErr w:type="spellEnd"/>
            <w:r w:rsidRPr="00C50316">
              <w:rPr>
                <w:sz w:val="24"/>
              </w:rPr>
              <w:t xml:space="preserve">-, </w:t>
            </w:r>
            <w:proofErr w:type="spellStart"/>
            <w:r w:rsidRPr="00C50316">
              <w:rPr>
                <w:sz w:val="24"/>
              </w:rPr>
              <w:t>Geno</w:t>
            </w:r>
            <w:proofErr w:type="spellEnd"/>
            <w:r w:rsidRPr="00C50316">
              <w:rPr>
                <w:sz w:val="24"/>
              </w:rPr>
              <w:t xml:space="preserve">-, Hyper-Mathematics for Matter, Their </w:t>
            </w:r>
            <w:proofErr w:type="spellStart"/>
            <w:r w:rsidRPr="00C50316">
              <w:rPr>
                <w:sz w:val="24"/>
              </w:rPr>
              <w:t>Isoduals</w:t>
            </w:r>
            <w:proofErr w:type="spellEnd"/>
            <w:r w:rsidRPr="00C50316">
              <w:rPr>
                <w:sz w:val="24"/>
              </w:rPr>
              <w:t xml:space="preserve"> for Antimatter, and Their Applications in Physics, Chemistry, and Biology</w:t>
            </w:r>
            <w:r>
              <w:rPr>
                <w:sz w:val="24"/>
              </w:rPr>
              <w:t xml:space="preserve">”, </w:t>
            </w:r>
            <w:r w:rsidRPr="00C50316">
              <w:rPr>
                <w:i/>
                <w:sz w:val="24"/>
              </w:rPr>
              <w:t>Found. Phys.</w:t>
            </w:r>
            <w:r>
              <w:rPr>
                <w:i/>
                <w:sz w:val="24"/>
              </w:rPr>
              <w:t xml:space="preserve">, </w:t>
            </w:r>
            <w:r w:rsidRPr="00C50316">
              <w:rPr>
                <w:b/>
                <w:sz w:val="24"/>
              </w:rPr>
              <w:t>33</w:t>
            </w:r>
            <w:r>
              <w:rPr>
                <w:b/>
                <w:sz w:val="24"/>
              </w:rPr>
              <w:t>(9)</w:t>
            </w:r>
            <w:r>
              <w:rPr>
                <w:sz w:val="24"/>
              </w:rPr>
              <w:t xml:space="preserve">, </w:t>
            </w:r>
            <w:r w:rsidRPr="00C50316">
              <w:rPr>
                <w:sz w:val="24"/>
              </w:rPr>
              <w:t xml:space="preserve">1373 </w:t>
            </w:r>
            <w:r>
              <w:rPr>
                <w:sz w:val="24"/>
              </w:rPr>
              <w:t>–</w:t>
            </w:r>
            <w:r w:rsidRPr="00C50316">
              <w:rPr>
                <w:sz w:val="24"/>
              </w:rPr>
              <w:t xml:space="preserve"> 1416</w:t>
            </w:r>
            <w:r>
              <w:rPr>
                <w:sz w:val="24"/>
              </w:rPr>
              <w:t xml:space="preserve"> (2003)</w:t>
            </w:r>
            <w:r w:rsidR="001870F3">
              <w:rPr>
                <w:sz w:val="24"/>
              </w:rPr>
              <w:t>.</w:t>
            </w:r>
          </w:p>
          <w:p w:rsidR="00C50316" w:rsidRDefault="00C50316" w:rsidP="00C50316">
            <w:pPr>
              <w:numPr>
                <w:ilvl w:val="0"/>
                <w:numId w:val="11"/>
              </w:numPr>
              <w:ind w:right="34"/>
              <w:rPr>
                <w:sz w:val="24"/>
              </w:rPr>
            </w:pPr>
            <w:r>
              <w:rPr>
                <w:sz w:val="24"/>
              </w:rPr>
              <w:t xml:space="preserve">R. M. </w:t>
            </w:r>
            <w:proofErr w:type="spellStart"/>
            <w:r>
              <w:rPr>
                <w:sz w:val="24"/>
              </w:rPr>
              <w:t>Santilli</w:t>
            </w:r>
            <w:proofErr w:type="spellEnd"/>
            <w:r>
              <w:rPr>
                <w:sz w:val="24"/>
              </w:rPr>
              <w:t>, “</w:t>
            </w:r>
            <w:r w:rsidRPr="00C50316">
              <w:rPr>
                <w:sz w:val="24"/>
              </w:rPr>
              <w:t xml:space="preserve">Isotopic, </w:t>
            </w:r>
            <w:proofErr w:type="spellStart"/>
            <w:r w:rsidRPr="00C50316">
              <w:rPr>
                <w:sz w:val="24"/>
              </w:rPr>
              <w:t>Genotopic</w:t>
            </w:r>
            <w:proofErr w:type="spellEnd"/>
            <w:r w:rsidRPr="00C50316">
              <w:rPr>
                <w:sz w:val="24"/>
              </w:rPr>
              <w:t xml:space="preserve"> and </w:t>
            </w:r>
            <w:proofErr w:type="spellStart"/>
            <w:r w:rsidRPr="00C50316">
              <w:rPr>
                <w:sz w:val="24"/>
              </w:rPr>
              <w:t>Hyperstructural</w:t>
            </w:r>
            <w:proofErr w:type="spellEnd"/>
            <w:r w:rsidRPr="00C50316">
              <w:rPr>
                <w:sz w:val="24"/>
              </w:rPr>
              <w:t xml:space="preserve"> Method in Theoretical Biology</w:t>
            </w:r>
            <w:r>
              <w:rPr>
                <w:sz w:val="24"/>
              </w:rPr>
              <w:t xml:space="preserve">”, </w:t>
            </w:r>
            <w:r w:rsidRPr="00C50316">
              <w:rPr>
                <w:sz w:val="24"/>
              </w:rPr>
              <w:t xml:space="preserve">Ukraine Academy of Sciences, Institute for Theoretical Physics, </w:t>
            </w:r>
            <w:proofErr w:type="spellStart"/>
            <w:r w:rsidRPr="00C50316">
              <w:rPr>
                <w:sz w:val="24"/>
              </w:rPr>
              <w:t>Naukova</w:t>
            </w:r>
            <w:proofErr w:type="spellEnd"/>
            <w:r w:rsidRPr="00C50316">
              <w:rPr>
                <w:sz w:val="24"/>
              </w:rPr>
              <w:t xml:space="preserve"> </w:t>
            </w:r>
            <w:proofErr w:type="spellStart"/>
            <w:r w:rsidRPr="00C50316">
              <w:rPr>
                <w:sz w:val="24"/>
              </w:rPr>
              <w:t>Dumka</w:t>
            </w:r>
            <w:proofErr w:type="spellEnd"/>
            <w:r w:rsidRPr="00C50316">
              <w:rPr>
                <w:sz w:val="24"/>
              </w:rPr>
              <w:t xml:space="preserve"> Publishers, 3 </w:t>
            </w:r>
            <w:proofErr w:type="spellStart"/>
            <w:r w:rsidRPr="00C50316">
              <w:rPr>
                <w:sz w:val="24"/>
              </w:rPr>
              <w:t>Tereshchenkivska</w:t>
            </w:r>
            <w:proofErr w:type="spellEnd"/>
            <w:r w:rsidRPr="00C50316">
              <w:rPr>
                <w:sz w:val="24"/>
              </w:rPr>
              <w:t xml:space="preserve"> Street</w:t>
            </w:r>
            <w:r>
              <w:rPr>
                <w:sz w:val="24"/>
              </w:rPr>
              <w:t xml:space="preserve">, </w:t>
            </w:r>
            <w:r w:rsidRPr="00C50316">
              <w:rPr>
                <w:sz w:val="24"/>
              </w:rPr>
              <w:t>Kiev 4, 252601, Ukraine</w:t>
            </w:r>
            <w:r>
              <w:rPr>
                <w:sz w:val="24"/>
              </w:rPr>
              <w:t>, 1997</w:t>
            </w:r>
            <w:r w:rsidR="001870F3">
              <w:rPr>
                <w:sz w:val="24"/>
              </w:rPr>
              <w:t xml:space="preserve">. </w:t>
            </w:r>
            <w:hyperlink r:id="rId8" w:history="1">
              <w:r w:rsidR="001870F3" w:rsidRPr="001141AE">
                <w:rPr>
                  <w:rStyle w:val="Hyperlink"/>
                  <w:color w:val="0000FF" w:themeColor="hyperlink"/>
                  <w:sz w:val="24"/>
                </w:rPr>
                <w:t>http://www.santilli-foundation.org/docs/santilli-67.pdf</w:t>
              </w:r>
            </w:hyperlink>
          </w:p>
          <w:p w:rsidR="001870F3" w:rsidRDefault="001870F3" w:rsidP="00C50316">
            <w:pPr>
              <w:numPr>
                <w:ilvl w:val="0"/>
                <w:numId w:val="11"/>
              </w:numPr>
              <w:ind w:right="34"/>
              <w:rPr>
                <w:sz w:val="24"/>
              </w:rPr>
            </w:pPr>
            <w:r w:rsidRPr="001870F3">
              <w:rPr>
                <w:sz w:val="24"/>
              </w:rPr>
              <w:t xml:space="preserve">A. S. </w:t>
            </w:r>
            <w:proofErr w:type="spellStart"/>
            <w:r w:rsidRPr="001870F3">
              <w:rPr>
                <w:sz w:val="24"/>
              </w:rPr>
              <w:t>Eddington</w:t>
            </w:r>
            <w:proofErr w:type="spellEnd"/>
            <w:r>
              <w:rPr>
                <w:sz w:val="24"/>
              </w:rPr>
              <w:t>, “</w:t>
            </w:r>
            <w:r w:rsidRPr="001870F3">
              <w:rPr>
                <w:sz w:val="24"/>
              </w:rPr>
              <w:t>The Nature of the Physical World</w:t>
            </w:r>
            <w:r>
              <w:rPr>
                <w:sz w:val="24"/>
              </w:rPr>
              <w:t xml:space="preserve">”, </w:t>
            </w:r>
            <w:r w:rsidRPr="001870F3">
              <w:rPr>
                <w:sz w:val="24"/>
              </w:rPr>
              <w:t>Cambridge University Press</w:t>
            </w:r>
            <w:r>
              <w:rPr>
                <w:sz w:val="24"/>
              </w:rPr>
              <w:t xml:space="preserve">, Cambridge, 1931. </w:t>
            </w:r>
          </w:p>
          <w:p w:rsidR="00F017DA" w:rsidRDefault="001870F3" w:rsidP="00F017DA">
            <w:pPr>
              <w:numPr>
                <w:ilvl w:val="0"/>
                <w:numId w:val="11"/>
              </w:numPr>
              <w:ind w:right="34"/>
              <w:rPr>
                <w:sz w:val="24"/>
              </w:rPr>
            </w:pPr>
            <w:r>
              <w:rPr>
                <w:sz w:val="24"/>
              </w:rPr>
              <w:t xml:space="preserve">A. A. </w:t>
            </w:r>
            <w:proofErr w:type="spellStart"/>
            <w:r>
              <w:rPr>
                <w:sz w:val="24"/>
              </w:rPr>
              <w:t>Bhalekar</w:t>
            </w:r>
            <w:proofErr w:type="spellEnd"/>
            <w:r>
              <w:rPr>
                <w:sz w:val="24"/>
              </w:rPr>
              <w:t>, “</w:t>
            </w:r>
            <w:r w:rsidRPr="001870F3">
              <w:rPr>
                <w:sz w:val="24"/>
              </w:rPr>
              <w:t xml:space="preserve">Studies of </w:t>
            </w:r>
            <w:proofErr w:type="spellStart"/>
            <w:r w:rsidRPr="001870F3">
              <w:rPr>
                <w:sz w:val="24"/>
              </w:rPr>
              <w:t>Santilli's</w:t>
            </w:r>
            <w:proofErr w:type="spellEnd"/>
            <w:r w:rsidRPr="001870F3">
              <w:rPr>
                <w:sz w:val="24"/>
              </w:rPr>
              <w:t xml:space="preserve"> isotopic, </w:t>
            </w:r>
            <w:proofErr w:type="spellStart"/>
            <w:r w:rsidRPr="001870F3">
              <w:rPr>
                <w:sz w:val="24"/>
              </w:rPr>
              <w:t>genotopic</w:t>
            </w:r>
            <w:proofErr w:type="spellEnd"/>
            <w:r w:rsidRPr="001870F3">
              <w:rPr>
                <w:sz w:val="24"/>
              </w:rPr>
              <w:t xml:space="preserve"> and </w:t>
            </w:r>
            <w:proofErr w:type="spellStart"/>
            <w:r w:rsidRPr="001870F3">
              <w:rPr>
                <w:sz w:val="24"/>
              </w:rPr>
              <w:t>isodual</w:t>
            </w:r>
            <w:proofErr w:type="spellEnd"/>
            <w:r w:rsidRPr="001870F3">
              <w:rPr>
                <w:sz w:val="24"/>
              </w:rPr>
              <w:t xml:space="preserve"> four directions of time</w:t>
            </w:r>
            <w:r>
              <w:rPr>
                <w:sz w:val="24"/>
              </w:rPr>
              <w:t xml:space="preserve">”, </w:t>
            </w:r>
            <w:r w:rsidRPr="001870F3">
              <w:rPr>
                <w:sz w:val="24"/>
              </w:rPr>
              <w:t xml:space="preserve">AIP Proceedings of </w:t>
            </w:r>
            <w:r w:rsidR="00E1371B">
              <w:rPr>
                <w:sz w:val="24"/>
              </w:rPr>
              <w:t xml:space="preserve">International Conference on </w:t>
            </w:r>
            <w:r w:rsidR="00E1371B" w:rsidRPr="00E1371B">
              <w:rPr>
                <w:sz w:val="24"/>
              </w:rPr>
              <w:t>Numerical Analysis and Applied Mathematics</w:t>
            </w:r>
            <w:r w:rsidR="00E1371B">
              <w:rPr>
                <w:sz w:val="24"/>
              </w:rPr>
              <w:t xml:space="preserve"> </w:t>
            </w:r>
            <w:r w:rsidRPr="001870F3">
              <w:rPr>
                <w:sz w:val="24"/>
              </w:rPr>
              <w:t>ICAANM</w:t>
            </w:r>
            <w:r w:rsidR="00E1371B">
              <w:rPr>
                <w:sz w:val="24"/>
              </w:rPr>
              <w:t>-2013</w:t>
            </w:r>
            <w:r>
              <w:rPr>
                <w:sz w:val="24"/>
              </w:rPr>
              <w:t xml:space="preserve">, </w:t>
            </w:r>
            <w:r w:rsidR="00E1371B">
              <w:rPr>
                <w:sz w:val="24"/>
              </w:rPr>
              <w:t xml:space="preserve"> </w:t>
            </w:r>
            <w:r w:rsidR="00E1371B" w:rsidRPr="00E1371B">
              <w:rPr>
                <w:sz w:val="24"/>
              </w:rPr>
              <w:t>American Institute of Physics Press</w:t>
            </w:r>
            <w:r w:rsidR="00E1371B">
              <w:rPr>
                <w:sz w:val="24"/>
              </w:rPr>
              <w:t>, (In press)</w:t>
            </w:r>
            <w:r w:rsidR="00F017DA">
              <w:rPr>
                <w:sz w:val="24"/>
              </w:rPr>
              <w:t xml:space="preserve">. </w:t>
            </w:r>
          </w:p>
          <w:p w:rsidR="00F017DA" w:rsidRPr="00F017DA" w:rsidRDefault="00F011C1" w:rsidP="00F017DA">
            <w:pPr>
              <w:ind w:left="720" w:right="34"/>
              <w:rPr>
                <w:sz w:val="24"/>
              </w:rPr>
            </w:pPr>
            <w:hyperlink r:id="rId9" w:history="1">
              <w:r w:rsidR="00F017DA" w:rsidRPr="00F017DA">
                <w:rPr>
                  <w:rStyle w:val="Hyperlink"/>
                  <w:sz w:val="24"/>
                </w:rPr>
                <w:t>http://www.santilli-foundation.org/docs/TimeArrows-AAB-2.pdf</w:t>
              </w:r>
            </w:hyperlink>
          </w:p>
          <w:p w:rsidR="00E1371B" w:rsidRDefault="00E1371B" w:rsidP="00E1371B">
            <w:pPr>
              <w:numPr>
                <w:ilvl w:val="0"/>
                <w:numId w:val="11"/>
              </w:numPr>
              <w:ind w:right="34"/>
              <w:rPr>
                <w:sz w:val="24"/>
              </w:rPr>
            </w:pPr>
            <w:r>
              <w:rPr>
                <w:sz w:val="24"/>
              </w:rPr>
              <w:lastRenderedPageBreak/>
              <w:t xml:space="preserve">A. A. </w:t>
            </w:r>
            <w:proofErr w:type="spellStart"/>
            <w:r>
              <w:rPr>
                <w:sz w:val="24"/>
              </w:rPr>
              <w:t>Bhalekar</w:t>
            </w:r>
            <w:proofErr w:type="spellEnd"/>
            <w:r>
              <w:rPr>
                <w:sz w:val="24"/>
              </w:rPr>
              <w:t>, “</w:t>
            </w:r>
            <w:proofErr w:type="spellStart"/>
            <w:r w:rsidRPr="00E1371B">
              <w:rPr>
                <w:sz w:val="24"/>
              </w:rPr>
              <w:t>Geno-Nonequilibrium</w:t>
            </w:r>
            <w:proofErr w:type="spellEnd"/>
            <w:r w:rsidR="00352B2E">
              <w:rPr>
                <w:sz w:val="24"/>
              </w:rPr>
              <w:t xml:space="preserve"> Thermodynamics. {II}. S</w:t>
            </w:r>
            <w:r w:rsidRPr="00E1371B">
              <w:rPr>
                <w:sz w:val="24"/>
              </w:rPr>
              <w:t>patially Uniform, Spatially Non-uniform, Complex and Antimatter Systems,</w:t>
            </w:r>
            <w:r>
              <w:rPr>
                <w:sz w:val="24"/>
              </w:rPr>
              <w:t xml:space="preserve"> </w:t>
            </w:r>
            <w:r w:rsidRPr="00E1371B">
              <w:rPr>
                <w:sz w:val="24"/>
              </w:rPr>
              <w:t>and Thermodynamic Time's Arrows”</w:t>
            </w:r>
            <w:r>
              <w:rPr>
                <w:sz w:val="24"/>
              </w:rPr>
              <w:t xml:space="preserve">, </w:t>
            </w:r>
            <w:r w:rsidR="00352B2E" w:rsidRPr="00352B2E">
              <w:rPr>
                <w:i/>
                <w:sz w:val="24"/>
              </w:rPr>
              <w:t>CACAA</w:t>
            </w:r>
            <w:r>
              <w:rPr>
                <w:sz w:val="24"/>
              </w:rPr>
              <w:t>, (201</w:t>
            </w:r>
            <w:r w:rsidR="00352B2E">
              <w:rPr>
                <w:sz w:val="24"/>
              </w:rPr>
              <w:t>4</w:t>
            </w:r>
            <w:r>
              <w:rPr>
                <w:sz w:val="24"/>
              </w:rPr>
              <w:t>) (In press).</w:t>
            </w:r>
          </w:p>
          <w:p w:rsidR="00F017DA" w:rsidRPr="007C68EF" w:rsidRDefault="00E1371B" w:rsidP="00E1371B">
            <w:pPr>
              <w:numPr>
                <w:ilvl w:val="0"/>
                <w:numId w:val="11"/>
              </w:numPr>
              <w:ind w:right="34"/>
              <w:rPr>
                <w:sz w:val="24"/>
              </w:rPr>
            </w:pPr>
            <w:r>
              <w:rPr>
                <w:sz w:val="24"/>
              </w:rPr>
              <w:t xml:space="preserve">A. A. </w:t>
            </w:r>
            <w:proofErr w:type="spellStart"/>
            <w:r>
              <w:rPr>
                <w:sz w:val="24"/>
              </w:rPr>
              <w:t>Bhalekar</w:t>
            </w:r>
            <w:proofErr w:type="spellEnd"/>
            <w:r>
              <w:rPr>
                <w:sz w:val="24"/>
              </w:rPr>
              <w:t>, “</w:t>
            </w:r>
            <w:proofErr w:type="spellStart"/>
            <w:r w:rsidRPr="00E1371B">
              <w:rPr>
                <w:sz w:val="24"/>
              </w:rPr>
              <w:t>Santilli's</w:t>
            </w:r>
            <w:proofErr w:type="spellEnd"/>
            <w:r w:rsidRPr="00E1371B">
              <w:rPr>
                <w:sz w:val="24"/>
              </w:rPr>
              <w:t xml:space="preserve"> New Mathematics for Chemists and Biologists. An Introductory Account</w:t>
            </w:r>
            <w:r>
              <w:rPr>
                <w:sz w:val="24"/>
              </w:rPr>
              <w:t xml:space="preserve">”, </w:t>
            </w:r>
            <w:r w:rsidR="00352B2E">
              <w:rPr>
                <w:i/>
                <w:sz w:val="24"/>
              </w:rPr>
              <w:t>CACAA</w:t>
            </w:r>
            <w:r>
              <w:rPr>
                <w:sz w:val="24"/>
              </w:rPr>
              <w:t>, (2013) (In press).</w:t>
            </w:r>
            <w:r w:rsidR="00F017DA">
              <w:rPr>
                <w:color w:val="000000"/>
                <w:sz w:val="27"/>
                <w:szCs w:val="27"/>
              </w:rPr>
              <w:t xml:space="preserve"> </w:t>
            </w:r>
            <w:hyperlink r:id="rId10" w:history="1">
              <w:r w:rsidR="00F017DA" w:rsidRPr="00036A25">
                <w:rPr>
                  <w:rStyle w:val="Hyperlink"/>
                  <w:sz w:val="24"/>
                </w:rPr>
                <w:t>http://www.santilli-foundation.org/docs/Bhalekar-Math-2013.pdf</w:t>
              </w:r>
            </w:hyperlink>
          </w:p>
          <w:p w:rsidR="007C68EF" w:rsidRPr="00F017DA" w:rsidRDefault="007C68EF" w:rsidP="00E1371B">
            <w:pPr>
              <w:numPr>
                <w:ilvl w:val="0"/>
                <w:numId w:val="11"/>
              </w:numPr>
              <w:ind w:right="34"/>
              <w:rPr>
                <w:sz w:val="24"/>
              </w:rPr>
            </w:pPr>
            <w:r>
              <w:rPr>
                <w:sz w:val="24"/>
              </w:rPr>
              <w:t xml:space="preserve">S. R. De </w:t>
            </w:r>
            <w:proofErr w:type="spellStart"/>
            <w:r>
              <w:rPr>
                <w:sz w:val="24"/>
              </w:rPr>
              <w:t>Groot</w:t>
            </w:r>
            <w:proofErr w:type="spellEnd"/>
            <w:r>
              <w:rPr>
                <w:sz w:val="24"/>
              </w:rPr>
              <w:t xml:space="preserve"> and P. Mazur, “Non-Equilibrium Thermodynamics”, North-Holland, Amsterdam, 1962.</w:t>
            </w:r>
          </w:p>
          <w:p w:rsidR="00E1371B" w:rsidRPr="00E1371B" w:rsidRDefault="00E1371B" w:rsidP="00F017DA">
            <w:pPr>
              <w:ind w:left="720" w:right="34"/>
              <w:rPr>
                <w:sz w:val="24"/>
              </w:rPr>
            </w:pPr>
            <w:r>
              <w:rPr>
                <w:sz w:val="24"/>
              </w:rPr>
              <w:t xml:space="preserve"> </w:t>
            </w:r>
          </w:p>
        </w:tc>
      </w:tr>
    </w:tbl>
    <w:p w:rsidR="00FE75A4" w:rsidRDefault="00FE75A4" w:rsidP="009A16A2"/>
    <w:p w:rsidR="00FA167B" w:rsidRDefault="00FA167B"/>
    <w:sectPr w:rsidR="00FA167B" w:rsidSect="00CC3FCA">
      <w:headerReference w:type="even" r:id="rId11"/>
      <w:headerReference w:type="default" r:id="rId12"/>
      <w:footerReference w:type="even" r:id="rId13"/>
      <w:footerReference w:type="default" r:id="rId14"/>
      <w:headerReference w:type="first" r:id="rId15"/>
      <w:footerReference w:type="first" r:id="rId16"/>
      <w:pgSz w:w="11906" w:h="16838" w:code="9"/>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AD" w:rsidRDefault="00B25CAD">
      <w:r>
        <w:separator/>
      </w:r>
    </w:p>
  </w:endnote>
  <w:endnote w:type="continuationSeparator" w:id="0">
    <w:p w:rsidR="00B25CAD" w:rsidRDefault="00B25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AD" w:rsidRDefault="00B25CAD">
      <w:r>
        <w:separator/>
      </w:r>
    </w:p>
  </w:footnote>
  <w:footnote w:type="continuationSeparator" w:id="0">
    <w:p w:rsidR="00B25CAD" w:rsidRDefault="00B25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rsidP="00727489">
    <w:pPr>
      <w:ind w:left="-180" w:right="-180" w:firstLine="180"/>
      <w:rPr>
        <w:b/>
        <w:color w:val="FF0000"/>
      </w:rPr>
    </w:pPr>
    <w:r w:rsidRPr="00633DCF">
      <w:rPr>
        <w:b/>
        <w:color w:val="FF0000"/>
        <w:u w:val="single"/>
      </w:rPr>
      <w:t>Important notes</w:t>
    </w:r>
    <w:r>
      <w:rPr>
        <w:b/>
        <w:color w:val="FF0000"/>
      </w:rPr>
      <w:t>:</w:t>
    </w:r>
  </w:p>
  <w:p w:rsidR="00727489" w:rsidRPr="00633DCF" w:rsidRDefault="00727489" w:rsidP="00727489">
    <w:pPr>
      <w:rPr>
        <w:color w:val="FF0000"/>
      </w:rPr>
    </w:pPr>
  </w:p>
  <w:p w:rsidR="00727489" w:rsidRPr="00633DCF" w:rsidRDefault="00727489" w:rsidP="00727489">
    <w:pPr>
      <w:rPr>
        <w:color w:val="FF0000"/>
      </w:rPr>
    </w:pPr>
    <w:r w:rsidRPr="00633DCF">
      <w:rPr>
        <w:color w:val="FF0000"/>
      </w:rPr>
      <w:t xml:space="preserve">Do </w:t>
    </w:r>
    <w:r w:rsidRPr="00633DCF">
      <w:rPr>
        <w:b/>
        <w:color w:val="FF0000"/>
      </w:rPr>
      <w:t>NOT</w:t>
    </w:r>
    <w:r w:rsidRPr="00633DCF">
      <w:rPr>
        <w:color w:val="FF0000"/>
      </w:rPr>
      <w:t xml:space="preserve"> write outside the </w:t>
    </w:r>
    <w:r>
      <w:rPr>
        <w:color w:val="FF0000"/>
      </w:rPr>
      <w:t xml:space="preserve">grey </w:t>
    </w:r>
    <w:r w:rsidRPr="00633DCF">
      <w:rPr>
        <w:color w:val="FF0000"/>
      </w:rPr>
      <w:t xml:space="preserve">boxes. Any text or images outside the boxes </w:t>
    </w:r>
    <w:r w:rsidRPr="00633DCF">
      <w:rPr>
        <w:b/>
        <w:color w:val="FF0000"/>
        <w:u w:val="single"/>
      </w:rPr>
      <w:t>will</w:t>
    </w:r>
    <w:r w:rsidRPr="00633DCF">
      <w:rPr>
        <w:color w:val="FF0000"/>
      </w:rPr>
      <w:t xml:space="preserve"> be deleted.</w:t>
    </w:r>
  </w:p>
  <w:p w:rsidR="00727489" w:rsidRPr="00633DCF" w:rsidRDefault="00727489" w:rsidP="00727489">
    <w:pPr>
      <w:rPr>
        <w:color w:val="FF0000"/>
      </w:rPr>
    </w:pPr>
  </w:p>
  <w:p w:rsidR="00727489" w:rsidRDefault="00727489" w:rsidP="00727489">
    <w:pPr>
      <w:rPr>
        <w:color w:val="FF0000"/>
      </w:rPr>
    </w:pPr>
    <w:r w:rsidRPr="00633DCF">
      <w:rPr>
        <w:color w:val="FF0000"/>
      </w:rPr>
      <w:t xml:space="preserve">Do </w:t>
    </w:r>
    <w:r w:rsidRPr="00633DCF">
      <w:rPr>
        <w:b/>
        <w:color w:val="FF0000"/>
      </w:rPr>
      <w:t>NOT</w:t>
    </w:r>
    <w:r w:rsidRPr="00633DCF">
      <w:rPr>
        <w:color w:val="FF0000"/>
      </w:rPr>
      <w:t xml:space="preserve"> alter the structure of this </w:t>
    </w:r>
    <w:r>
      <w:rPr>
        <w:color w:val="FF0000"/>
      </w:rPr>
      <w:t>form</w:t>
    </w:r>
    <w:r w:rsidRPr="00633DCF">
      <w:rPr>
        <w:color w:val="FF0000"/>
      </w:rPr>
      <w:t xml:space="preserve">. Simply enter your </w:t>
    </w:r>
    <w:r>
      <w:rPr>
        <w:color w:val="FF0000"/>
      </w:rPr>
      <w:t xml:space="preserve">information </w:t>
    </w:r>
    <w:r w:rsidRPr="00633DCF">
      <w:rPr>
        <w:color w:val="FF0000"/>
      </w:rPr>
      <w:t>in</w:t>
    </w:r>
    <w:r>
      <w:rPr>
        <w:color w:val="FF0000"/>
      </w:rPr>
      <w:t>to</w:t>
    </w:r>
    <w:r w:rsidRPr="00633DCF">
      <w:rPr>
        <w:color w:val="FF0000"/>
      </w:rPr>
      <w:t xml:space="preserve"> the boxes. The </w:t>
    </w:r>
    <w:r>
      <w:rPr>
        <w:color w:val="FF0000"/>
      </w:rPr>
      <w:t>form</w:t>
    </w:r>
    <w:r w:rsidRPr="00633DCF">
      <w:rPr>
        <w:color w:val="FF0000"/>
      </w:rPr>
      <w:t xml:space="preserve"> will be automatically processed – if you alter </w:t>
    </w:r>
    <w:r>
      <w:rPr>
        <w:color w:val="FF0000"/>
      </w:rPr>
      <w:t xml:space="preserve">its structure </w:t>
    </w:r>
    <w:r w:rsidRPr="00633DCF">
      <w:rPr>
        <w:color w:val="FF0000"/>
      </w:rPr>
      <w:t xml:space="preserve">your </w:t>
    </w:r>
    <w:r>
      <w:rPr>
        <w:color w:val="FF0000"/>
      </w:rPr>
      <w:t>submission</w:t>
    </w:r>
    <w:r w:rsidRPr="00633DCF">
      <w:rPr>
        <w:color w:val="FF0000"/>
      </w:rPr>
      <w:t xml:space="preserve"> </w:t>
    </w:r>
    <w:r>
      <w:rPr>
        <w:color w:val="FF0000"/>
      </w:rPr>
      <w:t>will</w:t>
    </w:r>
    <w:r w:rsidRPr="00633DCF">
      <w:rPr>
        <w:color w:val="FF0000"/>
      </w:rPr>
      <w:t xml:space="preserve"> not be processed correctly.</w:t>
    </w:r>
  </w:p>
  <w:p w:rsidR="00727489" w:rsidRDefault="00727489" w:rsidP="00727489">
    <w:pPr>
      <w:rPr>
        <w:color w:val="FF0000"/>
      </w:rPr>
    </w:pPr>
  </w:p>
  <w:p w:rsidR="00727489" w:rsidRPr="00633DCF" w:rsidRDefault="00727489" w:rsidP="00727489">
    <w:pPr>
      <w:rPr>
        <w:color w:val="FF0000"/>
      </w:rPr>
    </w:pPr>
    <w:r>
      <w:rPr>
        <w:color w:val="FF0000"/>
      </w:rPr>
      <w:t>Do not include keywords – you can add them when you submit the abstract online.</w:t>
    </w:r>
  </w:p>
  <w:p w:rsidR="00727489" w:rsidRDefault="007274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89" w:rsidRDefault="00727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124896"/>
    <w:lvl w:ilvl="0">
      <w:start w:val="1"/>
      <w:numFmt w:val="decimal"/>
      <w:lvlText w:val="%1."/>
      <w:lvlJc w:val="left"/>
      <w:pPr>
        <w:tabs>
          <w:tab w:val="num" w:pos="1492"/>
        </w:tabs>
        <w:ind w:left="1492" w:hanging="360"/>
      </w:pPr>
    </w:lvl>
  </w:abstractNum>
  <w:abstractNum w:abstractNumId="1">
    <w:nsid w:val="FFFFFF7D"/>
    <w:multiLevelType w:val="singleLevel"/>
    <w:tmpl w:val="C5A6E3DE"/>
    <w:lvl w:ilvl="0">
      <w:start w:val="1"/>
      <w:numFmt w:val="decimal"/>
      <w:lvlText w:val="%1."/>
      <w:lvlJc w:val="left"/>
      <w:pPr>
        <w:tabs>
          <w:tab w:val="num" w:pos="1209"/>
        </w:tabs>
        <w:ind w:left="1209" w:hanging="360"/>
      </w:pPr>
    </w:lvl>
  </w:abstractNum>
  <w:abstractNum w:abstractNumId="2">
    <w:nsid w:val="FFFFFF7E"/>
    <w:multiLevelType w:val="singleLevel"/>
    <w:tmpl w:val="ED6A9B08"/>
    <w:lvl w:ilvl="0">
      <w:start w:val="1"/>
      <w:numFmt w:val="decimal"/>
      <w:lvlText w:val="%1."/>
      <w:lvlJc w:val="left"/>
      <w:pPr>
        <w:tabs>
          <w:tab w:val="num" w:pos="926"/>
        </w:tabs>
        <w:ind w:left="926" w:hanging="360"/>
      </w:pPr>
    </w:lvl>
  </w:abstractNum>
  <w:abstractNum w:abstractNumId="3">
    <w:nsid w:val="FFFFFF7F"/>
    <w:multiLevelType w:val="singleLevel"/>
    <w:tmpl w:val="D6343E48"/>
    <w:lvl w:ilvl="0">
      <w:start w:val="1"/>
      <w:numFmt w:val="decimal"/>
      <w:lvlText w:val="%1."/>
      <w:lvlJc w:val="left"/>
      <w:pPr>
        <w:tabs>
          <w:tab w:val="num" w:pos="643"/>
        </w:tabs>
        <w:ind w:left="643" w:hanging="360"/>
      </w:pPr>
    </w:lvl>
  </w:abstractNum>
  <w:abstractNum w:abstractNumId="4">
    <w:nsid w:val="FFFFFF80"/>
    <w:multiLevelType w:val="singleLevel"/>
    <w:tmpl w:val="4A26F3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D459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02B2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1038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AE250"/>
    <w:lvl w:ilvl="0">
      <w:start w:val="1"/>
      <w:numFmt w:val="decimal"/>
      <w:lvlText w:val="%1."/>
      <w:lvlJc w:val="left"/>
      <w:pPr>
        <w:tabs>
          <w:tab w:val="num" w:pos="360"/>
        </w:tabs>
        <w:ind w:left="360" w:hanging="360"/>
      </w:pPr>
    </w:lvl>
  </w:abstractNum>
  <w:abstractNum w:abstractNumId="9">
    <w:nsid w:val="FFFFFF89"/>
    <w:multiLevelType w:val="singleLevel"/>
    <w:tmpl w:val="A3CEC0B6"/>
    <w:lvl w:ilvl="0">
      <w:start w:val="1"/>
      <w:numFmt w:val="bullet"/>
      <w:lvlText w:val=""/>
      <w:lvlJc w:val="left"/>
      <w:pPr>
        <w:tabs>
          <w:tab w:val="num" w:pos="360"/>
        </w:tabs>
        <w:ind w:left="360" w:hanging="360"/>
      </w:pPr>
      <w:rPr>
        <w:rFonts w:ascii="Symbol" w:hAnsi="Symbol" w:hint="default"/>
      </w:rPr>
    </w:lvl>
  </w:abstractNum>
  <w:abstractNum w:abstractNumId="10">
    <w:nsid w:val="6FC36717"/>
    <w:multiLevelType w:val="hybridMultilevel"/>
    <w:tmpl w:val="724A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718"/>
    <w:rsid w:val="0003775C"/>
    <w:rsid w:val="00091A2E"/>
    <w:rsid w:val="001141AE"/>
    <w:rsid w:val="00144E12"/>
    <w:rsid w:val="001870F3"/>
    <w:rsid w:val="001F791E"/>
    <w:rsid w:val="00254B99"/>
    <w:rsid w:val="002650AC"/>
    <w:rsid w:val="00274EB1"/>
    <w:rsid w:val="0028306B"/>
    <w:rsid w:val="00352B2E"/>
    <w:rsid w:val="003C0B68"/>
    <w:rsid w:val="004F7FF7"/>
    <w:rsid w:val="00717F0C"/>
    <w:rsid w:val="007246A8"/>
    <w:rsid w:val="00727489"/>
    <w:rsid w:val="00777F66"/>
    <w:rsid w:val="007C68EF"/>
    <w:rsid w:val="00811D20"/>
    <w:rsid w:val="00877AC6"/>
    <w:rsid w:val="00891DF3"/>
    <w:rsid w:val="0089554B"/>
    <w:rsid w:val="008A4D10"/>
    <w:rsid w:val="008E1592"/>
    <w:rsid w:val="0094050F"/>
    <w:rsid w:val="009A16A2"/>
    <w:rsid w:val="00A10E87"/>
    <w:rsid w:val="00A63718"/>
    <w:rsid w:val="00A64663"/>
    <w:rsid w:val="00A67C8D"/>
    <w:rsid w:val="00AE0A48"/>
    <w:rsid w:val="00B13138"/>
    <w:rsid w:val="00B25CAD"/>
    <w:rsid w:val="00B357E0"/>
    <w:rsid w:val="00B77D66"/>
    <w:rsid w:val="00B8477F"/>
    <w:rsid w:val="00BE2129"/>
    <w:rsid w:val="00C372F9"/>
    <w:rsid w:val="00C50316"/>
    <w:rsid w:val="00CB0249"/>
    <w:rsid w:val="00CC3FCA"/>
    <w:rsid w:val="00DC3813"/>
    <w:rsid w:val="00E1371B"/>
    <w:rsid w:val="00F011C1"/>
    <w:rsid w:val="00F017DA"/>
    <w:rsid w:val="00F454D4"/>
    <w:rsid w:val="00F733FC"/>
    <w:rsid w:val="00FA167B"/>
    <w:rsid w:val="00FE75A4"/>
    <w:rsid w:val="00FF00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12"/>
    <w:rPr>
      <w:szCs w:val="24"/>
      <w:lang w:val="en-GB"/>
    </w:rPr>
  </w:style>
  <w:style w:type="paragraph" w:styleId="Heading1">
    <w:name w:val="heading 1"/>
    <w:basedOn w:val="Normal"/>
    <w:next w:val="Normal"/>
    <w:qFormat/>
    <w:rsid w:val="00B77D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7D66"/>
    <w:rPr>
      <w:rFonts w:ascii="Tahoma" w:hAnsi="Tahoma" w:cs="Tahoma"/>
      <w:sz w:val="16"/>
      <w:szCs w:val="16"/>
    </w:rPr>
  </w:style>
  <w:style w:type="paragraph" w:styleId="BodyText">
    <w:name w:val="Body Text"/>
    <w:basedOn w:val="Normal"/>
    <w:rsid w:val="00B357E0"/>
  </w:style>
  <w:style w:type="paragraph" w:styleId="BodyText2">
    <w:name w:val="Body Text 2"/>
    <w:basedOn w:val="Normal"/>
    <w:rsid w:val="00B357E0"/>
  </w:style>
  <w:style w:type="paragraph" w:styleId="Header">
    <w:name w:val="header"/>
    <w:basedOn w:val="Normal"/>
    <w:rsid w:val="00727489"/>
    <w:pPr>
      <w:tabs>
        <w:tab w:val="center" w:pos="4153"/>
        <w:tab w:val="right" w:pos="8306"/>
      </w:tabs>
    </w:pPr>
  </w:style>
  <w:style w:type="paragraph" w:styleId="Footer">
    <w:name w:val="footer"/>
    <w:basedOn w:val="Normal"/>
    <w:rsid w:val="00727489"/>
    <w:pPr>
      <w:tabs>
        <w:tab w:val="center" w:pos="4153"/>
        <w:tab w:val="right" w:pos="8306"/>
      </w:tabs>
    </w:pPr>
  </w:style>
  <w:style w:type="character" w:styleId="Hyperlink">
    <w:name w:val="Hyperlink"/>
    <w:basedOn w:val="DefaultParagraphFont"/>
    <w:rsid w:val="00B1313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illi-foundation.org/docs/santilli-6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r.org/docs/HMMC-III-02-26-08.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antilli-foundation.org/docs/Bhalekar-Math-2013.pdf" TargetMode="External"/><Relationship Id="rId4" Type="http://schemas.openxmlformats.org/officeDocument/2006/relationships/webSettings" Target="webSettings.xml"/><Relationship Id="rId9" Type="http://schemas.openxmlformats.org/officeDocument/2006/relationships/hyperlink" Target="http://www.santilli-foundation.org/docs/TimeArrows-AAB-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Kim Wilson</dc:creator>
  <cp:lastModifiedBy>Amit</cp:lastModifiedBy>
  <cp:revision>4</cp:revision>
  <cp:lastPrinted>2003-06-19T11:32:00Z</cp:lastPrinted>
  <dcterms:created xsi:type="dcterms:W3CDTF">2013-10-06T09:36:00Z</dcterms:created>
  <dcterms:modified xsi:type="dcterms:W3CDTF">2013-10-28T15:56:00Z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